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1000000">
            <w:pPr>
              <w:widowControl w:val="0"/>
              <w:spacing w:line="240" w:lineRule="exact"/>
              <w:ind w:right="1134"/>
              <w:jc w:val="both"/>
            </w:pPr>
            <w:r>
              <w:t xml:space="preserve">    </w:t>
            </w:r>
          </w:p>
          <w:p w14:paraId="02000000">
            <w:pPr>
              <w:widowControl w:val="0"/>
              <w:spacing w:line="240" w:lineRule="exact"/>
              <w:ind w:right="1134"/>
            </w:pPr>
          </w:p>
          <w:p w14:paraId="03000000">
            <w:pPr>
              <w:widowControl w:val="0"/>
              <w:spacing w:line="240" w:lineRule="exact"/>
              <w:ind w:right="1134"/>
            </w:pPr>
          </w:p>
          <w:p w14:paraId="04000000">
            <w:pPr>
              <w:widowControl w:val="0"/>
              <w:spacing w:line="240" w:lineRule="exact"/>
              <w:ind w:right="1134"/>
            </w:pPr>
          </w:p>
          <w:p w14:paraId="05000000">
            <w:pPr>
              <w:widowControl w:val="0"/>
              <w:spacing w:line="240" w:lineRule="exact"/>
              <w:ind w:right="1134"/>
            </w:pPr>
          </w:p>
          <w:p w14:paraId="06000000">
            <w:pPr>
              <w:widowControl w:val="0"/>
              <w:spacing w:line="240" w:lineRule="exact"/>
              <w:ind w:right="1134"/>
            </w:pPr>
          </w:p>
          <w:p w14:paraId="07000000">
            <w:pPr>
              <w:widowControl w:val="0"/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type="dxa" w:w="4721"/>
          </w:tcPr>
          <w:p w14:paraId="08000000">
            <w:pPr>
              <w:widowControl w:val="0"/>
              <w:spacing w:line="240" w:lineRule="exact"/>
              <w:ind/>
              <w:jc w:val="both"/>
            </w:pPr>
          </w:p>
        </w:tc>
      </w:tr>
    </w:tbl>
    <w:p w14:paraId="09000000">
      <w:pPr>
        <w:widowControl w:val="0"/>
        <w:ind/>
        <w:jc w:val="both"/>
        <w:rPr>
          <w:b w:val="1"/>
        </w:rPr>
      </w:pPr>
    </w:p>
    <w:p w14:paraId="0A000000">
      <w:pPr>
        <w:widowControl w:val="0"/>
        <w:ind w:firstLine="0" w:left="0"/>
        <w:jc w:val="both"/>
        <w:outlineLvl w:val="0"/>
        <w:rPr>
          <w:b w:val="1"/>
        </w:rPr>
      </w:pPr>
      <w:r>
        <w:rPr>
          <w:b w:val="1"/>
        </w:rPr>
        <w:t>ИНФОРМАЦИЯ</w:t>
      </w:r>
    </w:p>
    <w:p w14:paraId="0B000000">
      <w:pPr>
        <w:widowControl w:val="0"/>
        <w:tabs>
          <w:tab w:leader="none" w:pos="0" w:val="left"/>
        </w:tabs>
        <w:ind w:firstLine="0" w:left="0" w:right="4958"/>
        <w:jc w:val="both"/>
        <w:outlineLvl w:val="0"/>
      </w:pPr>
      <w:r>
        <w:t>для размещения</w:t>
      </w:r>
      <w:r>
        <w:t xml:space="preserve"> «Разъяснение законодательства»</w:t>
      </w:r>
      <w:r>
        <w:t xml:space="preserve"> </w:t>
      </w:r>
    </w:p>
    <w:p w14:paraId="0C000000">
      <w:pPr>
        <w:widowControl w:val="0"/>
        <w:ind/>
        <w:jc w:val="both"/>
        <w:rPr>
          <w:b w:val="1"/>
        </w:rPr>
      </w:pPr>
    </w:p>
    <w:p w14:paraId="0D000000">
      <w:pPr>
        <w:widowControl w:val="1"/>
        <w:spacing w:after="0" w:line="240" w:lineRule="auto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 1 января 2026 года изменились правила рассмотрения апелляционных жалоб в гражданском судопроизводстве</w:t>
      </w:r>
    </w:p>
    <w:p w14:paraId="0E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F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Внесенными в ГПК РФ изменениями судам апелляционной инстанции передаются полномочия по разрешению вопросов приемлемости апелляционных жалоб. Подавать апелляционную жалобу, как и раньше, необходимо через суд, принявший решение.</w:t>
      </w:r>
    </w:p>
    <w:p w14:paraId="10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Предусмотрены также следующие нововведения:</w:t>
      </w:r>
    </w:p>
    <w:p w14:paraId="11000000">
      <w:pPr>
        <w:widowControl w:val="1"/>
        <w:numPr>
          <w:ilvl w:val="0"/>
          <w:numId w:val="1"/>
        </w:numPr>
        <w:tabs>
          <w:tab w:leader="none" w:pos="720" w:val="left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 о восстановлении пропущенного процессуального срока нужно будет подавать в суд апелляционной инстанции. Одновременно с подачей заявления должно быть совершено необходимое процессуальное действие (подана жалоба, представлены документы), в отношении которого пропущен срок;</w:t>
      </w:r>
    </w:p>
    <w:p w14:paraId="12000000">
      <w:pPr>
        <w:widowControl w:val="1"/>
        <w:numPr>
          <w:ilvl w:val="0"/>
          <w:numId w:val="1"/>
        </w:numPr>
        <w:tabs>
          <w:tab w:leader="none" w:pos="720" w:val="left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рассмотрит указанное заявление в пятидневный срок со дня его поступления без проведения судебного заседания и без извещения лиц, участвующих в деле;</w:t>
      </w:r>
    </w:p>
    <w:p w14:paraId="13000000">
      <w:pPr>
        <w:widowControl w:val="1"/>
        <w:numPr>
          <w:ilvl w:val="0"/>
          <w:numId w:val="1"/>
        </w:numPr>
        <w:tabs>
          <w:tab w:leader="none" w:pos="720" w:val="left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истечения срока обжалования лица, участвующие в деле, вправе представить возражения относительно апелляционной жалобы в суд первой инстанции, а по истечении срока обжалования — в суд апелляционной инстанции;</w:t>
      </w:r>
    </w:p>
    <w:p w14:paraId="14000000">
      <w:pPr>
        <w:widowControl w:val="1"/>
        <w:numPr>
          <w:ilvl w:val="0"/>
          <w:numId w:val="1"/>
        </w:numPr>
        <w:tabs>
          <w:tab w:leader="none" w:pos="720" w:val="left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нельзя будет обжаловать определение о восстановлении пропущенного процессуального срока подачи апелляционной жалобы. Определение об отказе в восстановлении пропущенного процессуального срока можно будет обжаловать в кассационный суд общей юрисдикции, кассационный военный суд.</w:t>
      </w:r>
    </w:p>
    <w:p w14:paraId="15000000">
      <w:pPr>
        <w:widowControl w:val="0"/>
        <w:ind w:firstLine="709" w:left="0"/>
      </w:pPr>
    </w:p>
    <w:p w14:paraId="16000000">
      <w:pPr>
        <w:widowControl w:val="0"/>
        <w:ind w:firstLine="709" w:left="0"/>
      </w:pPr>
    </w:p>
    <w:p w14:paraId="17000000">
      <w:pPr>
        <w:widowControl w:val="0"/>
        <w:ind/>
        <w:jc w:val="both"/>
      </w:pPr>
    </w:p>
    <w:p w14:paraId="18000000">
      <w:pPr>
        <w:widowControl w:val="0"/>
        <w:ind/>
        <w:jc w:val="right"/>
      </w:pPr>
      <w:r>
        <w:t>Помощник прокурора города</w:t>
      </w:r>
      <w:r>
        <w:t xml:space="preserve">                                                         О.А. Копысова </w:t>
      </w:r>
    </w:p>
    <w:p w14:paraId="19000000">
      <w:pPr>
        <w:widowControl w:val="0"/>
        <w:ind w:firstLine="709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o"/>
      <w:pPr>
        <w:widowControl w:val="0"/>
        <w:ind w:hanging="360" w:left="720"/>
      </w:pPr>
      <w:rPr>
        <w:rFonts w:ascii="Courier New" w:hAnsi="Courier New"/>
      </w:rPr>
    </w:lvl>
    <w:lvl w:ilvl="1">
      <w:numFmt w:val="bullet"/>
      <w:lvlText w:val=""/>
      <w:pPr>
        <w:widowControl w:val="0"/>
        <w:ind w:hanging="360" w:left="1440"/>
      </w:pPr>
      <w:rPr>
        <w:rFonts w:ascii="Wingdings" w:hAnsi="Wingdings"/>
      </w:rPr>
    </w:lvl>
    <w:lvl w:ilvl="2">
      <w:numFmt w:val="bullet"/>
      <w:lvlText w:val=""/>
      <w:pPr>
        <w:widowControl w:val="0"/>
        <w:ind w:hanging="360" w:left="2160"/>
      </w:pPr>
      <w:rPr>
        <w:rFonts w:ascii="Wingdings" w:hAnsi="Wingdings"/>
      </w:rPr>
    </w:lvl>
    <w:lvl w:ilvl="3">
      <w:numFmt w:val="bullet"/>
      <w:lvlText w:val="o"/>
      <w:pPr>
        <w:widowControl w:val="0"/>
        <w:ind w:hanging="360" w:left="2880"/>
      </w:pPr>
      <w:rPr>
        <w:rFonts w:ascii="Courier New" w:hAnsi="Courier New"/>
      </w:rPr>
    </w:lvl>
    <w:lvl w:ilvl="4">
      <w:numFmt w:val="bullet"/>
      <w:lvlText w:val=""/>
      <w:pPr>
        <w:widowControl w:val="0"/>
        <w:ind w:hanging="360" w:left="3600"/>
      </w:pPr>
      <w:rPr>
        <w:rFonts w:ascii="Wingdings" w:hAnsi="Wingdings"/>
      </w:rPr>
    </w:lvl>
    <w:lvl w:ilvl="5">
      <w:numFmt w:val="bullet"/>
      <w:lvlText w:val=""/>
      <w:pPr>
        <w:widowControl w:val="0"/>
        <w:ind w:hanging="360" w:left="4320"/>
      </w:pPr>
      <w:rPr>
        <w:rFonts w:ascii="Wingdings" w:hAnsi="Wingdings"/>
      </w:rPr>
    </w:lvl>
    <w:lvl w:ilvl="6">
      <w:numFmt w:val="bullet"/>
      <w:lvlText w:val="o"/>
      <w:pPr>
        <w:widowControl w:val="0"/>
        <w:ind w:hanging="360" w:left="5040"/>
      </w:pPr>
      <w:rPr>
        <w:rFonts w:ascii="Courier New" w:hAnsi="Courier New"/>
      </w:rPr>
    </w:lvl>
    <w:lvl w:ilvl="7">
      <w:numFmt w:val="bullet"/>
      <w:lvlText w:val=""/>
      <w:pPr>
        <w:widowControl w:val="0"/>
        <w:ind w:hanging="360" w:left="5760"/>
      </w:pPr>
      <w:rPr>
        <w:rFonts w:ascii="Wingdings" w:hAnsi="Wingdings"/>
      </w:rPr>
    </w:lvl>
    <w:lvl w:ilvl="8">
      <w:numFmt w:val="bullet"/>
      <w:lvlText w:val=""/>
      <w:pPr>
        <w:widowControl w:val="0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2"/>
    <w:link w:val="Style_9_ch"/>
    <w:pPr>
      <w:widowControl w:val="0"/>
      <w:tabs>
        <w:tab w:leader="none" w:pos="4677" w:val="center"/>
        <w:tab w:leader="none" w:pos="9355" w:val="right"/>
      </w:tabs>
      <w:ind/>
    </w:pPr>
  </w:style>
  <w:style w:styleId="Style_9_ch" w:type="character">
    <w:name w:val="header"/>
    <w:basedOn w:val="Style_2_ch"/>
    <w:link w:val="Style_9"/>
  </w:style>
  <w:style w:styleId="Style_10" w:type="paragraph">
    <w:name w:val="toc 3"/>
    <w:next w:val="Style_2"/>
    <w:link w:val="Style_10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2"/>
    <w:link w:val="Style_11_ch"/>
    <w:rPr>
      <w:rFonts w:ascii="Segoe UI" w:hAnsi="Segoe UI"/>
      <w:sz w:val="18"/>
    </w:rPr>
  </w:style>
  <w:style w:styleId="Style_11_ch" w:type="character">
    <w:name w:val="Balloon Text"/>
    <w:basedOn w:val="Style_2_ch"/>
    <w:link w:val="Style_11"/>
    <w:rPr>
      <w:rFonts w:ascii="Segoe UI" w:hAnsi="Segoe UI"/>
      <w:sz w:val="1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2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Normal (Web)"/>
    <w:basedOn w:val="Style_2"/>
    <w:link w:val="Style_23_ch"/>
    <w:pPr>
      <w:widowControl w:val="0"/>
      <w:spacing w:afterAutospacing="on" w:beforeAutospacing="on"/>
      <w:ind/>
    </w:pPr>
    <w:rPr>
      <w:sz w:val="24"/>
    </w:rPr>
  </w:style>
  <w:style w:styleId="Style_23_ch" w:type="character">
    <w:name w:val="Normal (Web)"/>
    <w:basedOn w:val="Style_2_ch"/>
    <w:link w:val="Style_23"/>
    <w:rPr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2026-05-25T10:33:41Z</dcterms:created>
  <dcterms:modified xsi:type="dcterms:W3CDTF">2026-05-25T10:33:41Z</dcterms:modified>
</cp:coreProperties>
</file>